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607DE" w14:textId="77777777" w:rsidR="00133EE3" w:rsidRPr="00133EE3" w:rsidRDefault="00133EE3" w:rsidP="00133EE3">
      <w:pPr>
        <w:spacing w:before="120" w:after="120" w:line="360" w:lineRule="auto"/>
        <w:ind w:left="14" w:firstLine="0"/>
        <w:rPr>
          <w:rFonts w:asciiTheme="majorHAnsi" w:eastAsiaTheme="majorEastAsia" w:hAnsiTheme="majorHAnsi" w:cstheme="majorBidi"/>
          <w:sz w:val="24"/>
          <w:szCs w:val="24"/>
        </w:rPr>
      </w:pPr>
      <w:r w:rsidRPr="00133EE3">
        <w:rPr>
          <w:rFonts w:asciiTheme="majorHAnsi" w:eastAsiaTheme="majorEastAsia" w:hAnsiTheme="majorHAnsi" w:cstheme="majorBidi"/>
          <w:b/>
          <w:bCs/>
          <w:sz w:val="24"/>
          <w:szCs w:val="24"/>
          <w:u w:val="single"/>
        </w:rPr>
        <w:t>OUTSIDE COURSES</w:t>
      </w:r>
      <w:r w:rsidRPr="00133EE3">
        <w:rPr>
          <w:rFonts w:asciiTheme="majorHAnsi" w:eastAsiaTheme="majorEastAsia" w:hAnsiTheme="majorHAnsi" w:cstheme="majorBidi"/>
          <w:b/>
          <w:bCs/>
          <w:sz w:val="24"/>
          <w:szCs w:val="24"/>
        </w:rPr>
        <w:t xml:space="preserve"> </w:t>
      </w:r>
      <w:r w:rsidRPr="00133EE3">
        <w:rPr>
          <w:rFonts w:asciiTheme="majorHAnsi" w:eastAsiaTheme="majorEastAsia" w:hAnsiTheme="majorHAnsi" w:cstheme="majorBidi"/>
          <w:sz w:val="24"/>
          <w:szCs w:val="24"/>
        </w:rPr>
        <w:t xml:space="preserve"> </w:t>
      </w:r>
    </w:p>
    <w:p w14:paraId="3148B6AD" w14:textId="77777777" w:rsidR="00133EE3" w:rsidRPr="00133EE3" w:rsidRDefault="00133EE3" w:rsidP="00133EE3">
      <w:pPr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33EE3">
        <w:rPr>
          <w:rFonts w:asciiTheme="majorHAnsi" w:eastAsiaTheme="majorEastAsia" w:hAnsiTheme="majorHAnsi" w:cstheme="majorBidi"/>
          <w:sz w:val="24"/>
          <w:szCs w:val="24"/>
        </w:rPr>
        <w:t xml:space="preserve">De-escalating Psychosis </w:t>
      </w:r>
    </w:p>
    <w:p w14:paraId="4D94DB52" w14:textId="77777777" w:rsidR="00133EE3" w:rsidRPr="00133EE3" w:rsidRDefault="00133EE3" w:rsidP="00133EE3">
      <w:pPr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33EE3">
        <w:rPr>
          <w:rFonts w:asciiTheme="majorHAnsi" w:eastAsiaTheme="majorEastAsia" w:hAnsiTheme="majorHAnsi" w:cstheme="majorBidi"/>
          <w:sz w:val="24"/>
          <w:szCs w:val="24"/>
        </w:rPr>
        <w:t xml:space="preserve">A Seat at the Table: Working with Local Responders  </w:t>
      </w:r>
    </w:p>
    <w:p w14:paraId="62AEB5C6" w14:textId="77777777" w:rsidR="00133EE3" w:rsidRPr="00133EE3" w:rsidRDefault="00133EE3" w:rsidP="00133EE3">
      <w:pPr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33EE3">
        <w:rPr>
          <w:rFonts w:asciiTheme="majorHAnsi" w:eastAsiaTheme="majorEastAsia" w:hAnsiTheme="majorHAnsi" w:cstheme="majorBidi"/>
          <w:sz w:val="24"/>
          <w:szCs w:val="24"/>
        </w:rPr>
        <w:t xml:space="preserve">Developing a Community-Wide Approach to Responding to People with Mental Illnesses </w:t>
      </w:r>
    </w:p>
    <w:p w14:paraId="638056BA" w14:textId="77777777" w:rsidR="00133EE3" w:rsidRPr="00133EE3" w:rsidRDefault="00133EE3" w:rsidP="00133EE3">
      <w:pPr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33EE3">
        <w:rPr>
          <w:rFonts w:asciiTheme="majorHAnsi" w:eastAsiaTheme="majorEastAsia" w:hAnsiTheme="majorHAnsi" w:cstheme="majorBidi"/>
          <w:sz w:val="24"/>
          <w:szCs w:val="24"/>
        </w:rPr>
        <w:t xml:space="preserve">Disaster Health Information Sources: The Basics </w:t>
      </w:r>
    </w:p>
    <w:p w14:paraId="4D8C09B1" w14:textId="77777777" w:rsidR="00133EE3" w:rsidRPr="00133EE3" w:rsidRDefault="00133EE3" w:rsidP="00133EE3">
      <w:pPr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33EE3">
        <w:rPr>
          <w:rFonts w:asciiTheme="majorHAnsi" w:eastAsiaTheme="majorEastAsia" w:hAnsiTheme="majorHAnsi" w:cstheme="majorBidi"/>
          <w:sz w:val="24"/>
          <w:szCs w:val="24"/>
        </w:rPr>
        <w:t xml:space="preserve">Ethical and Legal Aspects of Disaster Response </w:t>
      </w:r>
    </w:p>
    <w:p w14:paraId="105CA944" w14:textId="77777777" w:rsidR="00133EE3" w:rsidRPr="00133EE3" w:rsidRDefault="00133EE3" w:rsidP="00133EE3">
      <w:pPr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33EE3">
        <w:rPr>
          <w:rFonts w:asciiTheme="majorHAnsi" w:eastAsiaTheme="majorEastAsia" w:hAnsiTheme="majorHAnsi" w:cstheme="majorBidi"/>
          <w:sz w:val="24"/>
          <w:szCs w:val="24"/>
        </w:rPr>
        <w:t xml:space="preserve">Environmental Health Training in Emergency Response CDC1202 </w:t>
      </w:r>
    </w:p>
    <w:p w14:paraId="4DD640A3" w14:textId="77777777" w:rsidR="00133EE3" w:rsidRPr="00133EE3" w:rsidRDefault="00133EE3" w:rsidP="00133EE3">
      <w:pPr>
        <w:spacing w:line="360" w:lineRule="auto"/>
        <w:ind w:left="1079"/>
        <w:rPr>
          <w:rFonts w:ascii="Times New Roman" w:hAnsi="Times New Roman" w:cs="Times New Roman"/>
          <w:sz w:val="24"/>
          <w:szCs w:val="24"/>
        </w:rPr>
      </w:pPr>
      <w:r w:rsidRPr="00133EE3">
        <w:rPr>
          <w:rFonts w:ascii="Times New Roman" w:eastAsia="Arial" w:hAnsi="Times New Roman" w:cs="Times New Roman"/>
          <w:sz w:val="24"/>
          <w:szCs w:val="24"/>
        </w:rPr>
        <w:tab/>
      </w:r>
      <w:r w:rsidRPr="00133EE3">
        <w:rPr>
          <w:rFonts w:asciiTheme="majorHAnsi" w:eastAsiaTheme="majorEastAsia" w:hAnsiTheme="majorHAnsi" w:cstheme="majorBidi"/>
          <w:sz w:val="24"/>
          <w:szCs w:val="24"/>
        </w:rPr>
        <w:t xml:space="preserve">IS-800 - National Response Framework </w:t>
      </w:r>
    </w:p>
    <w:p w14:paraId="2F7A8A21" w14:textId="77777777" w:rsidR="00133EE3" w:rsidRPr="00133EE3" w:rsidRDefault="00133EE3" w:rsidP="00133EE3">
      <w:pPr>
        <w:spacing w:line="360" w:lineRule="auto"/>
        <w:ind w:left="1079"/>
        <w:rPr>
          <w:rFonts w:ascii="Times New Roman" w:hAnsi="Times New Roman" w:cs="Times New Roman"/>
          <w:sz w:val="24"/>
          <w:szCs w:val="24"/>
        </w:rPr>
      </w:pPr>
      <w:r w:rsidRPr="00133EE3">
        <w:rPr>
          <w:rFonts w:ascii="Times New Roman" w:eastAsia="Arial" w:hAnsi="Times New Roman" w:cs="Times New Roman"/>
          <w:sz w:val="24"/>
          <w:szCs w:val="24"/>
        </w:rPr>
        <w:tab/>
      </w:r>
      <w:r w:rsidRPr="00133EE3">
        <w:rPr>
          <w:rFonts w:asciiTheme="majorHAnsi" w:eastAsiaTheme="majorEastAsia" w:hAnsiTheme="majorHAnsi" w:cstheme="majorBidi"/>
          <w:sz w:val="24"/>
          <w:szCs w:val="24"/>
        </w:rPr>
        <w:t xml:space="preserve">General Emergency Preparedness. </w:t>
      </w:r>
    </w:p>
    <w:p w14:paraId="0B11D075" w14:textId="77777777" w:rsidR="00133EE3" w:rsidRPr="00133EE3" w:rsidRDefault="00133EE3" w:rsidP="00133EE3">
      <w:pPr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33EE3">
        <w:rPr>
          <w:rFonts w:asciiTheme="majorHAnsi" w:eastAsiaTheme="majorEastAsia" w:hAnsiTheme="majorHAnsi" w:cstheme="majorBidi"/>
          <w:sz w:val="24"/>
          <w:szCs w:val="24"/>
        </w:rPr>
        <w:t xml:space="preserve">ICS-200 ICS for Single Resources and Initial Action Incident  </w:t>
      </w:r>
    </w:p>
    <w:p w14:paraId="4576E262" w14:textId="77777777" w:rsidR="00133EE3" w:rsidRPr="00133EE3" w:rsidRDefault="00133EE3" w:rsidP="00133EE3">
      <w:pPr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33EE3">
        <w:rPr>
          <w:rFonts w:asciiTheme="majorHAnsi" w:eastAsiaTheme="majorEastAsia" w:hAnsiTheme="majorHAnsi" w:cstheme="majorBidi"/>
          <w:sz w:val="24"/>
          <w:szCs w:val="24"/>
        </w:rPr>
        <w:t xml:space="preserve">Information Roles in Disaster Management </w:t>
      </w:r>
    </w:p>
    <w:p w14:paraId="7CD7A72F" w14:textId="77777777" w:rsidR="00133EE3" w:rsidRPr="00133EE3" w:rsidRDefault="00133EE3" w:rsidP="00133EE3">
      <w:pPr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33EE3">
        <w:rPr>
          <w:rFonts w:asciiTheme="majorHAnsi" w:eastAsiaTheme="majorEastAsia" w:hAnsiTheme="majorHAnsi" w:cstheme="majorBidi"/>
          <w:sz w:val="24"/>
          <w:szCs w:val="24"/>
        </w:rPr>
        <w:t xml:space="preserve">Integration of Behavioral Health within Agricultural Health Care </w:t>
      </w:r>
    </w:p>
    <w:p w14:paraId="7835B141" w14:textId="77777777" w:rsidR="00133EE3" w:rsidRPr="00133EE3" w:rsidRDefault="00133EE3" w:rsidP="00133EE3">
      <w:pPr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33EE3">
        <w:rPr>
          <w:rFonts w:asciiTheme="majorHAnsi" w:eastAsiaTheme="majorEastAsia" w:hAnsiTheme="majorHAnsi" w:cstheme="majorBidi"/>
          <w:sz w:val="24"/>
          <w:szCs w:val="24"/>
        </w:rPr>
        <w:t xml:space="preserve">ICS-100 - Introduction to Incident Command System </w:t>
      </w:r>
    </w:p>
    <w:p w14:paraId="3EDDFC21" w14:textId="77777777" w:rsidR="00133EE3" w:rsidRPr="00133EE3" w:rsidRDefault="00133EE3" w:rsidP="00133EE3">
      <w:pPr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33EE3">
        <w:rPr>
          <w:rFonts w:asciiTheme="majorHAnsi" w:eastAsiaTheme="majorEastAsia" w:hAnsiTheme="majorHAnsi" w:cstheme="majorBidi"/>
          <w:sz w:val="24"/>
          <w:szCs w:val="24"/>
        </w:rPr>
        <w:t xml:space="preserve">IS-700 National Incident Management System (NIMS) </w:t>
      </w:r>
    </w:p>
    <w:p w14:paraId="651E5F05" w14:textId="77777777" w:rsidR="00133EE3" w:rsidRPr="00133EE3" w:rsidRDefault="00133EE3" w:rsidP="00133EE3">
      <w:pPr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33EE3">
        <w:rPr>
          <w:rFonts w:asciiTheme="majorHAnsi" w:eastAsiaTheme="majorEastAsia" w:hAnsiTheme="majorHAnsi" w:cstheme="majorBidi"/>
          <w:sz w:val="24"/>
          <w:szCs w:val="24"/>
        </w:rPr>
        <w:t xml:space="preserve">Packing your Digital Go-Bag: Info on Mobile Devices </w:t>
      </w:r>
    </w:p>
    <w:p w14:paraId="59302545" w14:textId="77777777" w:rsidR="00133EE3" w:rsidRPr="00133EE3" w:rsidRDefault="00133EE3" w:rsidP="00133EE3">
      <w:pPr>
        <w:spacing w:after="5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33EE3">
        <w:rPr>
          <w:rFonts w:asciiTheme="majorHAnsi" w:eastAsiaTheme="majorEastAsia" w:hAnsiTheme="majorHAnsi" w:cstheme="majorBidi"/>
          <w:sz w:val="24"/>
          <w:szCs w:val="24"/>
        </w:rPr>
        <w:t xml:space="preserve">Personal Emergency Preparedness: Planning for the Public Health Worker- Columbia Regional Learning Center </w:t>
      </w:r>
    </w:p>
    <w:p w14:paraId="2712BBD5" w14:textId="77777777" w:rsidR="00133EE3" w:rsidRPr="00133EE3" w:rsidRDefault="00133EE3" w:rsidP="00133EE3">
      <w:pPr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33EE3">
        <w:rPr>
          <w:rFonts w:asciiTheme="majorHAnsi" w:eastAsiaTheme="majorEastAsia" w:hAnsiTheme="majorHAnsi" w:cstheme="majorBidi"/>
          <w:sz w:val="24"/>
          <w:szCs w:val="24"/>
        </w:rPr>
        <w:t>Responding to Disasters: Mental Health Crisis Management</w:t>
      </w:r>
    </w:p>
    <w:p w14:paraId="14BCA636" w14:textId="77777777" w:rsidR="00133EE3" w:rsidRPr="00133EE3" w:rsidRDefault="00133EE3" w:rsidP="00133EE3">
      <w:pPr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33EE3">
        <w:rPr>
          <w:rFonts w:asciiTheme="majorHAnsi" w:eastAsiaTheme="majorEastAsia" w:hAnsiTheme="majorHAnsi" w:cstheme="majorBidi"/>
          <w:sz w:val="24"/>
          <w:szCs w:val="24"/>
        </w:rPr>
        <w:t xml:space="preserve">Risk Assessment for Violence </w:t>
      </w:r>
    </w:p>
    <w:p w14:paraId="24411234" w14:textId="77777777" w:rsidR="00133EE3" w:rsidRPr="00133EE3" w:rsidRDefault="00133EE3" w:rsidP="00133EE3">
      <w:pPr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33EE3">
        <w:rPr>
          <w:rFonts w:asciiTheme="majorHAnsi" w:eastAsiaTheme="majorEastAsia" w:hAnsiTheme="majorHAnsi" w:cstheme="majorBidi"/>
          <w:sz w:val="24"/>
          <w:szCs w:val="24"/>
        </w:rPr>
        <w:t xml:space="preserve">The Role of Excited Delirium Syndrome - </w:t>
      </w:r>
      <w:proofErr w:type="spellStart"/>
      <w:r w:rsidRPr="00133EE3">
        <w:rPr>
          <w:rFonts w:asciiTheme="majorHAnsi" w:eastAsiaTheme="majorEastAsia" w:hAnsiTheme="majorHAnsi" w:cstheme="majorBidi"/>
          <w:sz w:val="24"/>
          <w:szCs w:val="24"/>
        </w:rPr>
        <w:t>ExDS</w:t>
      </w:r>
      <w:proofErr w:type="spellEnd"/>
      <w:r w:rsidRPr="00133EE3">
        <w:rPr>
          <w:rFonts w:asciiTheme="majorHAnsi" w:eastAsiaTheme="majorEastAsia" w:hAnsiTheme="majorHAnsi" w:cstheme="majorBidi"/>
          <w:sz w:val="24"/>
          <w:szCs w:val="24"/>
        </w:rPr>
        <w:t xml:space="preserve">, in Sudden In-Custody Deaths </w:t>
      </w:r>
    </w:p>
    <w:p w14:paraId="6F640B49" w14:textId="77777777" w:rsidR="00133EE3" w:rsidRPr="00133EE3" w:rsidRDefault="00133EE3" w:rsidP="00133EE3">
      <w:pPr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33EE3">
        <w:rPr>
          <w:rFonts w:asciiTheme="majorHAnsi" w:eastAsiaTheme="majorEastAsia" w:hAnsiTheme="majorHAnsi" w:cstheme="majorBidi"/>
          <w:sz w:val="24"/>
          <w:szCs w:val="24"/>
        </w:rPr>
        <w:t xml:space="preserve">U.S. Response to Disasters and Public Health Emergencies </w:t>
      </w:r>
    </w:p>
    <w:p w14:paraId="6C11EAC6" w14:textId="77777777" w:rsidR="00133EE3" w:rsidRPr="00133EE3" w:rsidRDefault="00133EE3" w:rsidP="00133EE3">
      <w:pPr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33EE3">
        <w:rPr>
          <w:rFonts w:asciiTheme="majorHAnsi" w:eastAsiaTheme="majorEastAsia" w:hAnsiTheme="majorHAnsi" w:cstheme="majorBidi"/>
          <w:sz w:val="24"/>
          <w:szCs w:val="24"/>
        </w:rPr>
        <w:t xml:space="preserve">WMD/Terrorism Awareness for Emergency Responders </w:t>
      </w:r>
    </w:p>
    <w:p w14:paraId="0668A67E" w14:textId="77777777" w:rsidR="00133EE3" w:rsidRPr="00133EE3" w:rsidRDefault="00133EE3" w:rsidP="00133EE3">
      <w:pPr>
        <w:spacing w:after="0" w:line="360" w:lineRule="auto"/>
        <w:ind w:left="29" w:firstLine="0"/>
        <w:rPr>
          <w:rFonts w:ascii="Times New Roman" w:hAnsi="Times New Roman" w:cs="Times New Roman"/>
          <w:sz w:val="24"/>
          <w:szCs w:val="24"/>
        </w:rPr>
      </w:pPr>
      <w:r w:rsidRPr="00133EE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24FEB8" w14:textId="77777777" w:rsidR="00133EE3" w:rsidRPr="00133EE3" w:rsidRDefault="00133EE3" w:rsidP="00133EE3">
      <w:pPr>
        <w:spacing w:line="360" w:lineRule="auto"/>
        <w:rPr>
          <w:sz w:val="28"/>
          <w:szCs w:val="28"/>
        </w:rPr>
      </w:pPr>
    </w:p>
    <w:sectPr w:rsidR="00133EE3" w:rsidRPr="00133EE3" w:rsidSect="00133EE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136BB" w14:textId="77777777" w:rsidR="007F331A" w:rsidRDefault="007F331A" w:rsidP="00133EE3">
      <w:pPr>
        <w:spacing w:after="0" w:line="240" w:lineRule="auto"/>
      </w:pPr>
      <w:r>
        <w:separator/>
      </w:r>
    </w:p>
  </w:endnote>
  <w:endnote w:type="continuationSeparator" w:id="0">
    <w:p w14:paraId="1BD823B4" w14:textId="77777777" w:rsidR="007F331A" w:rsidRDefault="007F331A" w:rsidP="00133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460763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24518B" w14:textId="77777777" w:rsidR="00133EE3" w:rsidRDefault="00133EE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7591C76" w14:textId="77777777" w:rsidR="00133EE3" w:rsidRDefault="00133E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6AF30" w14:textId="77777777" w:rsidR="007F331A" w:rsidRDefault="007F331A" w:rsidP="00133EE3">
      <w:pPr>
        <w:spacing w:after="0" w:line="240" w:lineRule="auto"/>
      </w:pPr>
      <w:r>
        <w:separator/>
      </w:r>
    </w:p>
  </w:footnote>
  <w:footnote w:type="continuationSeparator" w:id="0">
    <w:p w14:paraId="17277E2F" w14:textId="77777777" w:rsidR="007F331A" w:rsidRDefault="007F331A" w:rsidP="00133E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7ED49" w14:textId="77777777" w:rsidR="00133EE3" w:rsidRPr="00F313F0" w:rsidRDefault="00133EE3" w:rsidP="34622936">
    <w:pPr>
      <w:spacing w:after="0" w:line="259" w:lineRule="auto"/>
      <w:ind w:left="0" w:right="50" w:firstLine="0"/>
      <w:jc w:val="center"/>
      <w:rPr>
        <w:rFonts w:asciiTheme="majorHAnsi" w:eastAsiaTheme="majorEastAsia" w:hAnsiTheme="majorHAnsi" w:cstheme="majorBidi"/>
        <w:sz w:val="32"/>
        <w:szCs w:val="32"/>
      </w:rPr>
    </w:pPr>
    <w:r w:rsidRPr="34622936">
      <w:rPr>
        <w:rFonts w:asciiTheme="majorHAnsi" w:eastAsiaTheme="majorEastAsia" w:hAnsiTheme="majorHAnsi" w:cstheme="majorBidi"/>
        <w:b/>
        <w:bCs/>
        <w:sz w:val="32"/>
        <w:szCs w:val="32"/>
      </w:rPr>
      <w:t>Katherine E. Bobick</w:t>
    </w:r>
  </w:p>
  <w:p w14:paraId="4BE70E97" w14:textId="379DA611" w:rsidR="00133EE3" w:rsidRPr="00F313F0" w:rsidRDefault="00133EE3" w:rsidP="34622936">
    <w:pPr>
      <w:spacing w:after="0" w:line="259" w:lineRule="auto"/>
      <w:ind w:left="0" w:right="55" w:firstLine="0"/>
      <w:jc w:val="center"/>
      <w:rPr>
        <w:rFonts w:asciiTheme="majorHAnsi" w:eastAsiaTheme="majorEastAsia" w:hAnsiTheme="majorHAnsi" w:cstheme="majorBidi"/>
        <w:sz w:val="24"/>
        <w:szCs w:val="24"/>
      </w:rPr>
    </w:pPr>
  </w:p>
  <w:p w14:paraId="7A27A778" w14:textId="77777777" w:rsidR="00133EE3" w:rsidRDefault="00133EE3" w:rsidP="34622936">
    <w:pPr>
      <w:pStyle w:val="Header"/>
      <w:jc w:val="center"/>
      <w:rPr>
        <w:rFonts w:asciiTheme="majorHAnsi" w:eastAsiaTheme="majorEastAsia" w:hAnsiTheme="majorHAnsi" w:cstheme="majorBidi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EE3"/>
    <w:rsid w:val="00133EE3"/>
    <w:rsid w:val="007F331A"/>
    <w:rsid w:val="00E1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ED4EE"/>
  <w15:chartTrackingRefBased/>
  <w15:docId w15:val="{5FD7C99D-7D9B-402C-9BC0-437EFEA59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EE3"/>
    <w:pPr>
      <w:spacing w:after="9" w:line="258" w:lineRule="auto"/>
      <w:ind w:left="10" w:hanging="10"/>
    </w:pPr>
    <w:rPr>
      <w:rFonts w:ascii="Georgia" w:eastAsia="Georgia" w:hAnsi="Georgia" w:cs="Georgia"/>
      <w:color w:val="000000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3EE3"/>
    <w:pPr>
      <w:keepNext/>
      <w:keepLines/>
      <w:spacing w:before="360" w:after="80" w:line="278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3EE3"/>
    <w:pPr>
      <w:keepNext/>
      <w:keepLines/>
      <w:spacing w:before="160" w:after="80" w:line="278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3EE3"/>
    <w:pPr>
      <w:keepNext/>
      <w:keepLines/>
      <w:spacing w:before="160" w:after="80" w:line="278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3EE3"/>
    <w:pPr>
      <w:keepNext/>
      <w:keepLines/>
      <w:spacing w:before="80" w:after="40" w:line="278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3EE3"/>
    <w:pPr>
      <w:keepNext/>
      <w:keepLines/>
      <w:spacing w:before="80" w:after="40" w:line="278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3EE3"/>
    <w:pPr>
      <w:keepNext/>
      <w:keepLines/>
      <w:spacing w:before="40" w:after="0" w:line="278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3EE3"/>
    <w:pPr>
      <w:keepNext/>
      <w:keepLines/>
      <w:spacing w:before="40" w:after="0" w:line="278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3EE3"/>
    <w:pPr>
      <w:keepNext/>
      <w:keepLines/>
      <w:spacing w:after="0" w:line="278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3EE3"/>
    <w:pPr>
      <w:keepNext/>
      <w:keepLines/>
      <w:spacing w:after="0" w:line="278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3E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3E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3E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3E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3E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3E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3E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3E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3E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3EE3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33E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3EE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33E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3EE3"/>
    <w:pPr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33E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3EE3"/>
    <w:pPr>
      <w:spacing w:after="160" w:line="278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33E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3E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3E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3EE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33E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3EE3"/>
    <w:rPr>
      <w:rFonts w:ascii="Georgia" w:eastAsia="Georgia" w:hAnsi="Georgia" w:cs="Georgia"/>
      <w:color w:val="000000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33E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3EE3"/>
    <w:rPr>
      <w:rFonts w:ascii="Georgia" w:eastAsia="Georgia" w:hAnsi="Georgia" w:cs="Georgia"/>
      <w:color w:val="000000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Bobick</dc:creator>
  <cp:keywords/>
  <dc:description/>
  <cp:lastModifiedBy>Katie Bobick</cp:lastModifiedBy>
  <cp:revision>1</cp:revision>
  <dcterms:created xsi:type="dcterms:W3CDTF">2026-04-01T23:19:00Z</dcterms:created>
  <dcterms:modified xsi:type="dcterms:W3CDTF">2026-04-01T23:21:00Z</dcterms:modified>
</cp:coreProperties>
</file>